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D8" w:rsidRPr="001822C4" w:rsidRDefault="002F6D1A">
      <w:pPr>
        <w:pStyle w:val="printredaction-line"/>
        <w:divId w:val="187110578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Редакция от 1 </w:t>
      </w:r>
      <w:proofErr w:type="spellStart"/>
      <w:proofErr w:type="gramStart"/>
      <w:r w:rsidRPr="001822C4">
        <w:rPr>
          <w:rFonts w:ascii="Georgia" w:hAnsi="Georgia"/>
          <w:sz w:val="28"/>
          <w:szCs w:val="28"/>
        </w:rPr>
        <w:t>янв</w:t>
      </w:r>
      <w:proofErr w:type="spellEnd"/>
      <w:proofErr w:type="gramEnd"/>
      <w:r w:rsidRPr="001822C4">
        <w:rPr>
          <w:rFonts w:ascii="Georgia" w:hAnsi="Georgia"/>
          <w:sz w:val="28"/>
          <w:szCs w:val="28"/>
        </w:rPr>
        <w:t xml:space="preserve"> 2016</w:t>
      </w:r>
    </w:p>
    <w:p w:rsidR="006870D8" w:rsidRPr="001822C4" w:rsidRDefault="002F6D1A">
      <w:pPr>
        <w:divId w:val="1264535972"/>
        <w:rPr>
          <w:rFonts w:ascii="Georgia" w:eastAsia="Times New Roman" w:hAnsi="Georgia"/>
          <w:sz w:val="28"/>
          <w:szCs w:val="28"/>
        </w:rPr>
      </w:pPr>
      <w:r w:rsidRPr="001822C4">
        <w:rPr>
          <w:rFonts w:ascii="Georgia" w:eastAsia="Times New Roman" w:hAnsi="Georgia"/>
          <w:sz w:val="28"/>
          <w:szCs w:val="28"/>
        </w:rPr>
        <w:t>ПРИКАЗ МИНТРУДА РОССИИ от 30.07.2015 № 527н</w:t>
      </w:r>
    </w:p>
    <w:p w:rsidR="006870D8" w:rsidRPr="001822C4" w:rsidRDefault="002F6D1A">
      <w:pPr>
        <w:pStyle w:val="1"/>
        <w:divId w:val="187110578"/>
        <w:rPr>
          <w:rFonts w:ascii="Georgia" w:eastAsia="Times New Roman" w:hAnsi="Georgia"/>
          <w:color w:val="000000"/>
          <w:sz w:val="28"/>
          <w:szCs w:val="28"/>
        </w:rPr>
      </w:pPr>
      <w:r w:rsidRPr="001822C4">
        <w:rPr>
          <w:rFonts w:ascii="Georgia" w:eastAsia="Times New Roman" w:hAnsi="Georgia"/>
          <w:color w:val="000000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В соответствии с частью 2 </w:t>
      </w:r>
      <w:hyperlink r:id="rId4" w:anchor="/document/99/9014513/XA00M8G2N9/" w:history="1">
        <w:r w:rsidRPr="001822C4">
          <w:rPr>
            <w:rStyle w:val="a4"/>
            <w:rFonts w:ascii="Georgia" w:hAnsi="Georgia"/>
            <w:sz w:val="28"/>
            <w:szCs w:val="28"/>
          </w:rPr>
          <w:t>статьи 15 Федерального закона от 24 ноября 1995 года № 181-ФЗ "О социальной защите инвалидов в Российской Федерации"</w:t>
        </w:r>
      </w:hyperlink>
      <w:r w:rsidRPr="001822C4"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1995, № 48, ст.4563; 2001, № 33, ст.3426; 2004, № 35, ст.3607; 2014, № 49, ст.6928)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приказываю: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1. Утвердить прилагаемый </w:t>
      </w:r>
      <w:hyperlink r:id="rId5" w:anchor="/document/99/420294041/XA00LUO2M6/" w:tgtFrame="_self" w:history="1">
        <w:r w:rsidRPr="001822C4">
          <w:rPr>
            <w:rStyle w:val="a4"/>
            <w:rFonts w:ascii="Georgia" w:hAnsi="Georgia"/>
            <w:sz w:val="28"/>
            <w:szCs w:val="28"/>
          </w:rPr>
  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</w:r>
      </w:hyperlink>
      <w:r w:rsidRPr="001822C4">
        <w:rPr>
          <w:rFonts w:ascii="Georgia" w:hAnsi="Georgia"/>
          <w:sz w:val="28"/>
          <w:szCs w:val="28"/>
        </w:rPr>
        <w:t>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2. Настоящий приказ вступает в силу с 1 января 2016 года.</w:t>
      </w:r>
    </w:p>
    <w:p w:rsidR="006870D8" w:rsidRPr="001822C4" w:rsidRDefault="002F6D1A" w:rsidP="001822C4">
      <w:pPr>
        <w:spacing w:after="223"/>
        <w:jc w:val="right"/>
        <w:divId w:val="963269544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Министр</w:t>
      </w:r>
      <w:r w:rsidRPr="001822C4">
        <w:rPr>
          <w:rFonts w:ascii="Georgia" w:hAnsi="Georgia"/>
          <w:sz w:val="28"/>
          <w:szCs w:val="28"/>
        </w:rPr>
        <w:br/>
      </w:r>
      <w:proofErr w:type="spellStart"/>
      <w:r w:rsidRPr="001822C4">
        <w:rPr>
          <w:rFonts w:ascii="Georgia" w:hAnsi="Georgia"/>
          <w:sz w:val="28"/>
          <w:szCs w:val="28"/>
        </w:rPr>
        <w:t>М.А.Топилин</w:t>
      </w:r>
      <w:proofErr w:type="spellEnd"/>
    </w:p>
    <w:p w:rsidR="006870D8" w:rsidRPr="001822C4" w:rsidRDefault="002F6D1A" w:rsidP="001822C4">
      <w:pPr>
        <w:spacing w:after="223"/>
        <w:jc w:val="right"/>
        <w:divId w:val="1654290094"/>
        <w:rPr>
          <w:rFonts w:ascii="Helvetica" w:hAnsi="Helvetica" w:cs="Helvetica"/>
          <w:sz w:val="28"/>
          <w:szCs w:val="28"/>
        </w:rPr>
      </w:pPr>
      <w:r w:rsidRPr="001822C4">
        <w:rPr>
          <w:rFonts w:ascii="Helvetica" w:hAnsi="Helvetica" w:cs="Helvetica"/>
          <w:sz w:val="28"/>
          <w:szCs w:val="28"/>
        </w:rPr>
        <w:t>Зарегистрировано</w:t>
      </w:r>
      <w:r w:rsidRPr="001822C4">
        <w:rPr>
          <w:rFonts w:ascii="Helvetica" w:hAnsi="Helvetica" w:cs="Helvetica"/>
          <w:sz w:val="28"/>
          <w:szCs w:val="28"/>
        </w:rPr>
        <w:br/>
        <w:t>в Министерстве юстиции</w:t>
      </w:r>
      <w:r w:rsidRPr="001822C4">
        <w:rPr>
          <w:rFonts w:ascii="Helvetica" w:hAnsi="Helvetica" w:cs="Helvetica"/>
          <w:sz w:val="28"/>
          <w:szCs w:val="28"/>
        </w:rPr>
        <w:br/>
        <w:t xml:space="preserve">Российской Федерации </w:t>
      </w:r>
    </w:p>
    <w:p w:rsidR="006870D8" w:rsidRPr="001822C4" w:rsidRDefault="002F6D1A" w:rsidP="001822C4">
      <w:pPr>
        <w:spacing w:after="223"/>
        <w:jc w:val="right"/>
        <w:divId w:val="1654290094"/>
        <w:rPr>
          <w:rFonts w:ascii="Helvetica" w:hAnsi="Helvetica" w:cs="Helvetica"/>
          <w:sz w:val="28"/>
          <w:szCs w:val="28"/>
        </w:rPr>
      </w:pPr>
      <w:r w:rsidRPr="001822C4">
        <w:rPr>
          <w:rFonts w:ascii="Helvetica" w:hAnsi="Helvetica" w:cs="Helvetica"/>
          <w:sz w:val="28"/>
          <w:szCs w:val="28"/>
        </w:rPr>
        <w:t>17 сентября 2015 года,</w:t>
      </w:r>
    </w:p>
    <w:p w:rsidR="006870D8" w:rsidRPr="001822C4" w:rsidRDefault="002F6D1A" w:rsidP="001822C4">
      <w:pPr>
        <w:spacing w:after="223"/>
        <w:jc w:val="right"/>
        <w:divId w:val="1654290094"/>
        <w:rPr>
          <w:rFonts w:ascii="Helvetica" w:hAnsi="Helvetica" w:cs="Helvetica"/>
          <w:sz w:val="28"/>
          <w:szCs w:val="28"/>
        </w:rPr>
      </w:pPr>
      <w:r w:rsidRPr="001822C4">
        <w:rPr>
          <w:rFonts w:ascii="Helvetica" w:hAnsi="Helvetica" w:cs="Helvetica"/>
          <w:sz w:val="28"/>
          <w:szCs w:val="28"/>
        </w:rPr>
        <w:t xml:space="preserve">регистрационный № 38897 </w:t>
      </w:r>
    </w:p>
    <w:p w:rsidR="006870D8" w:rsidRPr="001822C4" w:rsidRDefault="002F6D1A">
      <w:pPr>
        <w:pStyle w:val="align-right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>УТВЕРЖДЕН</w:t>
      </w:r>
      <w:proofErr w:type="gramEnd"/>
      <w:r w:rsidRPr="001822C4">
        <w:rPr>
          <w:rFonts w:ascii="Georgia" w:hAnsi="Georgia"/>
          <w:sz w:val="28"/>
          <w:szCs w:val="28"/>
        </w:rPr>
        <w:br/>
        <w:t>приказом</w:t>
      </w:r>
      <w:r w:rsidRPr="001822C4">
        <w:rPr>
          <w:rFonts w:ascii="Georgia" w:hAnsi="Georgia"/>
          <w:sz w:val="28"/>
          <w:szCs w:val="28"/>
        </w:rPr>
        <w:br/>
        <w:t>Министерства труда и</w:t>
      </w:r>
      <w:r w:rsidRPr="001822C4">
        <w:rPr>
          <w:rFonts w:ascii="Georgia" w:hAnsi="Georgia"/>
          <w:sz w:val="28"/>
          <w:szCs w:val="28"/>
        </w:rPr>
        <w:br/>
        <w:t>социальной защиты</w:t>
      </w:r>
      <w:r w:rsidRPr="001822C4">
        <w:rPr>
          <w:rFonts w:ascii="Georgia" w:hAnsi="Georgia"/>
          <w:sz w:val="28"/>
          <w:szCs w:val="28"/>
        </w:rPr>
        <w:br/>
        <w:t>Российской Федерации</w:t>
      </w:r>
      <w:r w:rsidRPr="001822C4">
        <w:rPr>
          <w:rFonts w:ascii="Georgia" w:hAnsi="Georgia"/>
          <w:sz w:val="28"/>
          <w:szCs w:val="28"/>
        </w:rPr>
        <w:br/>
        <w:t>от 30 июля 2015 года № 527н</w:t>
      </w:r>
    </w:p>
    <w:p w:rsidR="006870D8" w:rsidRPr="001822C4" w:rsidRDefault="002F6D1A">
      <w:pPr>
        <w:divId w:val="599878368"/>
        <w:rPr>
          <w:rFonts w:ascii="Helvetica" w:eastAsia="Times New Roman" w:hAnsi="Helvetica" w:cs="Helvetica"/>
          <w:sz w:val="28"/>
          <w:szCs w:val="28"/>
        </w:rPr>
      </w:pPr>
      <w:r w:rsidRPr="001822C4">
        <w:rPr>
          <w:rStyle w:val="docuntyped-name"/>
          <w:rFonts w:ascii="Helvetica" w:eastAsia="Times New Roman" w:hAnsi="Helvetica" w:cs="Helvetica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lastRenderedPageBreak/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2. </w:t>
      </w:r>
      <w:proofErr w:type="gramStart"/>
      <w:r w:rsidRPr="001822C4">
        <w:rPr>
          <w:rFonts w:ascii="Georgia" w:hAnsi="Georgia"/>
          <w:sz w:val="28"/>
          <w:szCs w:val="28"/>
        </w:rP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 w:rsidRPr="001822C4">
        <w:rPr>
          <w:rFonts w:ascii="Georgia" w:hAnsi="Georgia"/>
          <w:sz w:val="28"/>
          <w:szCs w:val="28"/>
        </w:rPr>
        <w:t xml:space="preserve"> </w:t>
      </w:r>
      <w:proofErr w:type="gramStart"/>
      <w:r w:rsidRPr="001822C4">
        <w:rPr>
          <w:rFonts w:ascii="Georgia" w:hAnsi="Georgia"/>
          <w:sz w:val="28"/>
          <w:szCs w:val="28"/>
        </w:rP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а) возможность беспрепятственного входа в объекты и выхода из них;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822C4">
        <w:rPr>
          <w:rFonts w:ascii="Georgia" w:hAnsi="Georgia"/>
          <w:sz w:val="28"/>
          <w:szCs w:val="28"/>
        </w:rPr>
        <w:t>ассистивных</w:t>
      </w:r>
      <w:proofErr w:type="spellEnd"/>
      <w:r w:rsidRPr="001822C4">
        <w:rPr>
          <w:rFonts w:ascii="Georgia" w:hAnsi="Georgia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lastRenderedPageBreak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spellStart"/>
      <w:r w:rsidRPr="001822C4">
        <w:rPr>
          <w:rFonts w:ascii="Georgia" w:hAnsi="Georgia"/>
          <w:sz w:val="28"/>
          <w:szCs w:val="28"/>
        </w:rPr>
        <w:t>д</w:t>
      </w:r>
      <w:proofErr w:type="spellEnd"/>
      <w:r w:rsidRPr="001822C4">
        <w:rPr>
          <w:rFonts w:ascii="Georgia" w:hAnsi="Georgia"/>
          <w:sz w:val="28"/>
          <w:szCs w:val="28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/document/99/420284816/XA00LUO2M6/" w:history="1">
        <w:r w:rsidRPr="001822C4">
          <w:rPr>
            <w:rStyle w:val="a4"/>
            <w:rFonts w:ascii="Georgia" w:hAnsi="Georgia"/>
            <w:sz w:val="28"/>
            <w:szCs w:val="28"/>
          </w:rPr>
          <w:t>форме</w:t>
        </w:r>
      </w:hyperlink>
      <w:r w:rsidRPr="001822C4">
        <w:rPr>
          <w:rFonts w:ascii="Georgia" w:hAnsi="Georgia"/>
          <w:sz w:val="28"/>
          <w:szCs w:val="28"/>
        </w:rPr>
        <w:t xml:space="preserve"> и в </w:t>
      </w:r>
      <w:hyperlink r:id="rId7" w:anchor="/document/99/420284816/XA00LVA2M9/" w:history="1">
        <w:r w:rsidRPr="001822C4">
          <w:rPr>
            <w:rStyle w:val="a4"/>
            <w:rFonts w:ascii="Georgia" w:hAnsi="Georgia"/>
            <w:sz w:val="28"/>
            <w:szCs w:val="28"/>
          </w:rPr>
          <w:t>порядке</w:t>
        </w:r>
      </w:hyperlink>
      <w:r w:rsidRPr="001822C4">
        <w:rPr>
          <w:rFonts w:ascii="Georgia" w:hAnsi="Georgia"/>
          <w:sz w:val="28"/>
          <w:szCs w:val="28"/>
        </w:rPr>
        <w:t xml:space="preserve">, </w:t>
      </w:r>
      <w:proofErr w:type="gramStart"/>
      <w:r w:rsidRPr="001822C4">
        <w:rPr>
          <w:rFonts w:ascii="Georgia" w:hAnsi="Georgia"/>
          <w:sz w:val="28"/>
          <w:szCs w:val="28"/>
        </w:rPr>
        <w:t>утвержденных</w:t>
      </w:r>
      <w:proofErr w:type="gramEnd"/>
      <w:r w:rsidRPr="001822C4">
        <w:rPr>
          <w:rFonts w:ascii="Georgia" w:hAnsi="Georgia"/>
          <w:sz w:val="28"/>
          <w:szCs w:val="28"/>
        </w:rPr>
        <w:t xml:space="preserve"> </w:t>
      </w:r>
      <w:hyperlink r:id="rId8" w:anchor="/document/99/420284816/" w:history="1">
        <w:r w:rsidRPr="001822C4">
          <w:rPr>
            <w:rStyle w:val="a4"/>
            <w:rFonts w:ascii="Georgia" w:hAnsi="Georgia"/>
            <w:sz w:val="28"/>
            <w:szCs w:val="28"/>
          </w:rPr>
          <w:t>приказом Министерства труда и социальной защиты Российской Федерации от 22 июня 2015 года № 386н</w:t>
        </w:r>
      </w:hyperlink>
      <w:r w:rsidRPr="001822C4">
        <w:rPr>
          <w:rFonts w:ascii="Georgia" w:hAnsi="Georgia"/>
          <w:sz w:val="28"/>
          <w:szCs w:val="28"/>
        </w:rPr>
        <w:t xml:space="preserve"> (зарегистрирован Министерством юстиции Российской Федерации 21 июля 2015 года, регистрационный № 38115).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822C4">
        <w:rPr>
          <w:rFonts w:ascii="Georgia" w:hAnsi="Georgia"/>
          <w:sz w:val="28"/>
          <w:szCs w:val="28"/>
        </w:rPr>
        <w:t>сурдопереводчика</w:t>
      </w:r>
      <w:proofErr w:type="spellEnd"/>
      <w:r w:rsidRPr="001822C4">
        <w:rPr>
          <w:rFonts w:ascii="Georgia" w:hAnsi="Georgia"/>
          <w:sz w:val="28"/>
          <w:szCs w:val="28"/>
        </w:rPr>
        <w:t xml:space="preserve">, </w:t>
      </w:r>
      <w:proofErr w:type="spellStart"/>
      <w:r w:rsidRPr="001822C4">
        <w:rPr>
          <w:rFonts w:ascii="Georgia" w:hAnsi="Georgia"/>
          <w:sz w:val="28"/>
          <w:szCs w:val="28"/>
        </w:rPr>
        <w:t>тифлосурдопереводчика</w:t>
      </w:r>
      <w:proofErr w:type="spellEnd"/>
      <w:r w:rsidRPr="001822C4">
        <w:rPr>
          <w:rFonts w:ascii="Georgia" w:hAnsi="Georgia"/>
          <w:sz w:val="28"/>
          <w:szCs w:val="28"/>
        </w:rPr>
        <w:t>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lastRenderedPageBreak/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1822C4">
        <w:rPr>
          <w:rFonts w:ascii="Georgia" w:hAnsi="Georgia"/>
          <w:sz w:val="28"/>
          <w:szCs w:val="28"/>
        </w:rPr>
        <w:t>аудиоконтура</w:t>
      </w:r>
      <w:proofErr w:type="spellEnd"/>
      <w:r w:rsidRPr="001822C4">
        <w:rPr>
          <w:rFonts w:ascii="Georgia" w:hAnsi="Georgia"/>
          <w:sz w:val="28"/>
          <w:szCs w:val="28"/>
        </w:rPr>
        <w:t xml:space="preserve"> в регистратуре.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6. Кроме условий доступности услуг, предусмотренных </w:t>
      </w:r>
      <w:hyperlink r:id="rId9" w:anchor="/document/99/420294041/XA00M8G2N0/" w:tgtFrame="_self" w:history="1">
        <w:r w:rsidRPr="001822C4">
          <w:rPr>
            <w:rStyle w:val="a4"/>
            <w:rFonts w:ascii="Georgia" w:hAnsi="Georgia"/>
            <w:sz w:val="28"/>
            <w:szCs w:val="28"/>
          </w:rPr>
          <w:t>пунктом 5 настоящего Порядка</w:t>
        </w:r>
      </w:hyperlink>
      <w:r w:rsidRPr="001822C4">
        <w:rPr>
          <w:rFonts w:ascii="Georgia" w:hAnsi="Georgia"/>
          <w:sz w:val="28"/>
          <w:szCs w:val="28"/>
        </w:rPr>
        <w:t>, органами и организациями, предоставляющими услуги в сфере труда, занятости и социальной защиты, обеспечивается: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а) при предоставлении государственной услуги по проведению медико-социальной экспертизы: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размещение помещений, в которых предоставляется государственная услуга, преимущественно на нижних этажах зданий;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предоставление услуги в отдельных кабинетах;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предоставление инвалидам возможности направить заявление в электронном виде;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proofErr w:type="gramStart"/>
      <w:r w:rsidRPr="001822C4">
        <w:rPr>
          <w:rFonts w:ascii="Georgia" w:hAnsi="Georgia"/>
          <w:sz w:val="28"/>
          <w:szCs w:val="28"/>
        </w:rPr>
        <w:t xml:space="preserve">другие условия обеспечения доступности, предусмотренные </w:t>
      </w:r>
      <w:hyperlink r:id="rId10" w:anchor="/document/99/499075650/XA00LUO2M6/" w:history="1">
        <w:r w:rsidRPr="001822C4">
          <w:rPr>
            <w:rStyle w:val="a4"/>
            <w:rFonts w:ascii="Georgia" w:hAnsi="Georgia"/>
            <w:sz w:val="28"/>
            <w:szCs w:val="28"/>
          </w:rPr>
          <w:t>Административным регламентом по представлению государственной услуги по проведению медико-социальной экспертизы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утвержденным </w:t>
      </w:r>
      <w:hyperlink r:id="rId11" w:anchor="/document/99/499075650/" w:history="1">
        <w:r w:rsidRPr="001822C4">
          <w:rPr>
            <w:rStyle w:val="a4"/>
            <w:rFonts w:ascii="Georgia" w:hAnsi="Georgia"/>
            <w:sz w:val="28"/>
            <w:szCs w:val="28"/>
          </w:rPr>
          <w:t>приказом Министерства труда и социальной защиты Российской Федерации от 29 января 2014 года № 59н</w:t>
        </w:r>
      </w:hyperlink>
      <w:r w:rsidRPr="001822C4">
        <w:rPr>
          <w:rFonts w:ascii="Georgia" w:hAnsi="Georgia"/>
          <w:sz w:val="28"/>
          <w:szCs w:val="28"/>
        </w:rPr>
        <w:t xml:space="preserve"> (зарегистрирован Министерством юстиции Российской Федерации 2 июля 2014 года, регистрационный № 32943);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  <w:proofErr w:type="gramEnd"/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lastRenderedPageBreak/>
        <w:t>- в форме электронного документа;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- в многофункциональный центр предоставления государственных и муниципальных услуг;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proofErr w:type="gramStart"/>
      <w:r w:rsidRPr="001822C4">
        <w:rPr>
          <w:rFonts w:ascii="Georgia" w:hAnsi="Georgia"/>
          <w:sz w:val="28"/>
          <w:szCs w:val="28"/>
        </w:rPr>
        <w:t xml:space="preserve">другие условия доступности государственной услуги, предусмотренные </w:t>
      </w:r>
      <w:hyperlink r:id="rId12" w:anchor="/document/99/902095378/XA00LVS2MC/" w:history="1">
        <w:r w:rsidRPr="001822C4">
          <w:rPr>
            <w:rStyle w:val="a4"/>
            <w:rFonts w:ascii="Georgia" w:hAnsi="Georgia"/>
            <w:sz w:val="28"/>
            <w:szCs w:val="28"/>
          </w:rPr>
          <w:t>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утвержденными </w:t>
      </w:r>
      <w:hyperlink r:id="rId13" w:anchor="/document/99/902095378/" w:history="1">
        <w:r w:rsidRPr="001822C4">
          <w:rPr>
            <w:rStyle w:val="a4"/>
            <w:rFonts w:ascii="Georgia" w:hAnsi="Georgia"/>
            <w:sz w:val="28"/>
            <w:szCs w:val="28"/>
          </w:rPr>
          <w:t>постановлением Правительства Российской Федерации от 7 апреля 2008 года № 240</w:t>
        </w:r>
      </w:hyperlink>
      <w:r w:rsidRPr="001822C4">
        <w:rPr>
          <w:rFonts w:ascii="Georgia" w:hAnsi="Georgia"/>
          <w:sz w:val="28"/>
          <w:szCs w:val="28"/>
        </w:rPr>
        <w:t xml:space="preserve"> (Собрание законодательства Российской Федерации 2008, № 15, ст.1550; 2011, № 16, ст.2994; 2012, № 17, ст.1992;</w:t>
      </w:r>
      <w:proofErr w:type="gramEnd"/>
      <w:r w:rsidRPr="001822C4">
        <w:rPr>
          <w:rFonts w:ascii="Georgia" w:hAnsi="Georgia"/>
          <w:sz w:val="28"/>
          <w:szCs w:val="28"/>
        </w:rPr>
        <w:t xml:space="preserve"> № </w:t>
      </w:r>
      <w:proofErr w:type="gramStart"/>
      <w:r w:rsidRPr="001822C4">
        <w:rPr>
          <w:rFonts w:ascii="Georgia" w:hAnsi="Georgia"/>
          <w:sz w:val="28"/>
          <w:szCs w:val="28"/>
        </w:rPr>
        <w:t>37, ст.5002; 2013, № 13, ст.1559; № 22, ст.2809; № 40, ст.5076; 2014, № 44, ст.6070);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  <w:proofErr w:type="gramEnd"/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proofErr w:type="gramStart"/>
      <w:r w:rsidRPr="001822C4">
        <w:rPr>
          <w:rFonts w:ascii="Georgia" w:hAnsi="Georgia"/>
          <w:sz w:val="28"/>
          <w:szCs w:val="28"/>
        </w:rP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</w:t>
      </w:r>
      <w:hyperlink r:id="rId14" w:anchor="/document/99/499061694/XA00LTK2M0/" w:history="1">
        <w:r w:rsidRPr="001822C4">
          <w:rPr>
            <w:rStyle w:val="a4"/>
            <w:rFonts w:ascii="Georgia" w:hAnsi="Georgia"/>
            <w:sz w:val="28"/>
            <w:szCs w:val="28"/>
          </w:rPr>
          <w:t>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утвержденными </w:t>
      </w:r>
      <w:hyperlink r:id="rId15" w:anchor="/document/99/499061694/" w:history="1">
        <w:r w:rsidRPr="001822C4">
          <w:rPr>
            <w:rStyle w:val="a4"/>
            <w:rFonts w:ascii="Georgia" w:hAnsi="Georgia"/>
            <w:sz w:val="28"/>
            <w:szCs w:val="28"/>
          </w:rPr>
          <w:t>приказом Министерства труда и социальной защиты Российской Федерации</w:t>
        </w:r>
        <w:proofErr w:type="gramEnd"/>
        <w:r w:rsidRPr="001822C4">
          <w:rPr>
            <w:rStyle w:val="a4"/>
            <w:rFonts w:ascii="Georgia" w:hAnsi="Georgia"/>
            <w:sz w:val="28"/>
            <w:szCs w:val="28"/>
          </w:rPr>
          <w:t xml:space="preserve"> </w:t>
        </w:r>
        <w:proofErr w:type="gramStart"/>
        <w:r w:rsidRPr="001822C4">
          <w:rPr>
            <w:rStyle w:val="a4"/>
            <w:rFonts w:ascii="Georgia" w:hAnsi="Georgia"/>
            <w:sz w:val="28"/>
            <w:szCs w:val="28"/>
          </w:rPr>
          <w:t>от 19 ноября 2013 года № 685н</w:t>
        </w:r>
      </w:hyperlink>
      <w:r w:rsidRPr="001822C4">
        <w:rPr>
          <w:rFonts w:ascii="Georgia" w:hAnsi="Georgia"/>
          <w:sz w:val="28"/>
          <w:szCs w:val="28"/>
        </w:rPr>
        <w:t xml:space="preserve"> (зарегистрирован Министерством юстиции Российской Федерации 2 апреля 2014 года, регистрационный № 31801);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выполнение квоты для приема на работу инвалидов в соответствии со </w:t>
      </w:r>
      <w:hyperlink r:id="rId16" w:anchor="/document/99/9014513/XA00MEC2N9/" w:history="1">
        <w:r w:rsidRPr="001822C4">
          <w:rPr>
            <w:rStyle w:val="a4"/>
            <w:rFonts w:ascii="Georgia" w:hAnsi="Georgia"/>
            <w:sz w:val="28"/>
            <w:szCs w:val="28"/>
          </w:rPr>
          <w:t>статьей 21 Федерального закона от 24 ноября 1995 года № 181-ФЗ "О социальной защите инвалидов в Российской Федерации"</w:t>
        </w:r>
      </w:hyperlink>
      <w:r w:rsidRPr="001822C4">
        <w:rPr>
          <w:rFonts w:ascii="Georgia" w:hAnsi="Georgia"/>
          <w:sz w:val="28"/>
          <w:szCs w:val="28"/>
        </w:rPr>
        <w:t xml:space="preserve"> (Собрание </w:t>
      </w:r>
      <w:r w:rsidRPr="001822C4">
        <w:rPr>
          <w:rFonts w:ascii="Georgia" w:hAnsi="Georgia"/>
          <w:sz w:val="28"/>
          <w:szCs w:val="28"/>
        </w:rPr>
        <w:lastRenderedPageBreak/>
        <w:t>законодательства Российской Федерации, 1995, № 48, ст.4563;</w:t>
      </w:r>
      <w:proofErr w:type="gramEnd"/>
      <w:r w:rsidRPr="001822C4">
        <w:rPr>
          <w:rFonts w:ascii="Georgia" w:hAnsi="Georgia"/>
          <w:sz w:val="28"/>
          <w:szCs w:val="28"/>
        </w:rPr>
        <w:t xml:space="preserve"> </w:t>
      </w:r>
      <w:proofErr w:type="gramStart"/>
      <w:r w:rsidRPr="001822C4">
        <w:rPr>
          <w:rFonts w:ascii="Georgia" w:hAnsi="Georgia"/>
          <w:sz w:val="28"/>
          <w:szCs w:val="28"/>
        </w:rPr>
        <w:t>2013, № 27, ст.3475; 2014, № 49, ст.6928), законодательством субъекта Российской Федерации;</w:t>
      </w:r>
      <w:proofErr w:type="gramEnd"/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proofErr w:type="gramStart"/>
      <w:r w:rsidRPr="001822C4">
        <w:rPr>
          <w:rFonts w:ascii="Georgia" w:hAnsi="Georgia"/>
          <w:sz w:val="28"/>
          <w:szCs w:val="28"/>
        </w:rPr>
        <w:t xml:space="preserve">создание инвалидам необходимых условий труда в соответствии с </w:t>
      </w:r>
      <w:hyperlink r:id="rId17" w:anchor="/document/99/902161180/XA00LUO2M6/" w:history="1">
        <w:r w:rsidRPr="001822C4">
          <w:rPr>
            <w:rStyle w:val="a4"/>
            <w:rFonts w:ascii="Georgia" w:hAnsi="Georgia"/>
            <w:sz w:val="28"/>
            <w:szCs w:val="28"/>
          </w:rPr>
          <w:t>Гигиеническими требованиями к условиям труда инвалидов (Санитарные правила СП 2.2.9.2510-09)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утвержденными </w:t>
      </w:r>
      <w:hyperlink r:id="rId18" w:anchor="/document/99/902161180/" w:history="1">
        <w:r w:rsidRPr="001822C4"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18 мая 2009 года № 30</w:t>
        </w:r>
      </w:hyperlink>
      <w:r w:rsidRPr="001822C4">
        <w:rPr>
          <w:rFonts w:ascii="Georgia" w:hAnsi="Georgia"/>
          <w:sz w:val="28"/>
          <w:szCs w:val="28"/>
        </w:rPr>
        <w:t xml:space="preserve"> (зарегистрировано Министерством юстиции Российской Федерации 9 июня 2009 года, регистрационный № 14036), а также с индивидуальной программой реабилитации или </w:t>
      </w:r>
      <w:proofErr w:type="spellStart"/>
      <w:r w:rsidRPr="001822C4">
        <w:rPr>
          <w:rFonts w:ascii="Georgia" w:hAnsi="Georgia"/>
          <w:sz w:val="28"/>
          <w:szCs w:val="28"/>
        </w:rPr>
        <w:t>абилитации</w:t>
      </w:r>
      <w:proofErr w:type="spellEnd"/>
      <w:r w:rsidRPr="001822C4">
        <w:rPr>
          <w:rFonts w:ascii="Georgia" w:hAnsi="Georgia"/>
          <w:sz w:val="28"/>
          <w:szCs w:val="28"/>
        </w:rPr>
        <w:t xml:space="preserve"> инвалида;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г) при предоставлении социальных услуг в организациях социального обслуживания инвалидам обеспечивается: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оборудование на прилегающих к объекту территориях мест для парковки автотранспортных средств инвалидов;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содействие со стороны поставщиков социальных услуг в прохождении медико-социальной экспертизы;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предоставление бесплатно в доступной форме с учетом стойких </w:t>
      </w:r>
      <w:proofErr w:type="gramStart"/>
      <w:r w:rsidRPr="001822C4">
        <w:rPr>
          <w:rFonts w:ascii="Georgia" w:hAnsi="Georgia"/>
          <w:sz w:val="28"/>
          <w:szCs w:val="28"/>
        </w:rPr>
        <w:t>расстройств функций организма инвалидов информации</w:t>
      </w:r>
      <w:proofErr w:type="gramEnd"/>
      <w:r w:rsidRPr="001822C4">
        <w:rPr>
          <w:rFonts w:ascii="Georgia" w:hAnsi="Georgia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proofErr w:type="gramStart"/>
      <w:r w:rsidRPr="001822C4">
        <w:rPr>
          <w:rFonts w:ascii="Georgia" w:hAnsi="Georgia"/>
          <w:sz w:val="28"/>
          <w:szCs w:val="28"/>
        </w:rPr>
        <w:t xml:space="preserve">включение условий доступности предоставляемых социальных услуг, необходимых инвалиду с учетом ограничений жизнедеятельности, в </w:t>
      </w:r>
      <w:hyperlink r:id="rId19" w:anchor="/document/99/420233573/XA00M2Q2MC/" w:history="1">
        <w:r w:rsidRPr="001822C4">
          <w:rPr>
            <w:rStyle w:val="a4"/>
            <w:rFonts w:ascii="Georgia" w:hAnsi="Georgia"/>
            <w:sz w:val="28"/>
            <w:szCs w:val="28"/>
          </w:rPr>
          <w:t>индивидуальную программу предоставления социальных услуг, разрабатываемую по форме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утвержденной </w:t>
      </w:r>
      <w:hyperlink r:id="rId20" w:anchor="/document/99/420233573/" w:history="1">
        <w:r w:rsidRPr="001822C4">
          <w:rPr>
            <w:rStyle w:val="a4"/>
            <w:rFonts w:ascii="Georgia" w:hAnsi="Georgia"/>
            <w:sz w:val="28"/>
            <w:szCs w:val="28"/>
          </w:rPr>
          <w:t>приказом Министерства труда и социальной защиты Российской Федерации от 10 ноября 2014 года №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  <w:r w:rsidRPr="001822C4">
        <w:rPr>
          <w:rFonts w:ascii="Georgia" w:hAnsi="Georgia"/>
          <w:sz w:val="28"/>
          <w:szCs w:val="28"/>
        </w:rPr>
        <w:t xml:space="preserve"> (зарегистрирован Министерством юстиции Российской Федерации 26 декабря</w:t>
      </w:r>
      <w:proofErr w:type="gramEnd"/>
      <w:r w:rsidRPr="001822C4">
        <w:rPr>
          <w:rFonts w:ascii="Georgia" w:hAnsi="Georgia"/>
          <w:sz w:val="28"/>
          <w:szCs w:val="28"/>
        </w:rPr>
        <w:t xml:space="preserve"> </w:t>
      </w:r>
      <w:proofErr w:type="gramStart"/>
      <w:r w:rsidRPr="001822C4">
        <w:rPr>
          <w:rFonts w:ascii="Georgia" w:hAnsi="Georgia"/>
          <w:sz w:val="28"/>
          <w:szCs w:val="28"/>
        </w:rPr>
        <w:t>2014 года, регистрационный № 35441);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7. </w:t>
      </w:r>
      <w:proofErr w:type="gramStart"/>
      <w:r w:rsidRPr="001822C4">
        <w:rPr>
          <w:rFonts w:ascii="Georgia" w:hAnsi="Georgia"/>
          <w:sz w:val="28"/>
          <w:szCs w:val="28"/>
        </w:rPr>
        <w:t xml:space="preserve"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</w:t>
      </w:r>
      <w:r w:rsidRPr="001822C4">
        <w:rPr>
          <w:rFonts w:ascii="Georgia" w:hAnsi="Georgia"/>
          <w:sz w:val="28"/>
          <w:szCs w:val="28"/>
        </w:rPr>
        <w:lastRenderedPageBreak/>
        <w:t>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 w:rsidRPr="001822C4">
        <w:rPr>
          <w:rFonts w:ascii="Georgia" w:hAnsi="Georgia"/>
          <w:sz w:val="28"/>
          <w:szCs w:val="28"/>
        </w:rPr>
        <w:t xml:space="preserve"> </w:t>
      </w:r>
      <w:proofErr w:type="gramStart"/>
      <w:r w:rsidRPr="001822C4">
        <w:rPr>
          <w:rFonts w:ascii="Georgia" w:hAnsi="Georgia"/>
          <w:sz w:val="28"/>
          <w:szCs w:val="28"/>
        </w:rPr>
        <w:t xml:space="preserve">к их доступности для инвалидов, установленных </w:t>
      </w:r>
      <w:hyperlink r:id="rId21" w:anchor="/document/99/9014513/XA00M8G2N9/" w:history="1">
        <w:r w:rsidRPr="001822C4">
          <w:rPr>
            <w:rStyle w:val="a4"/>
            <w:rFonts w:ascii="Georgia" w:hAnsi="Georgia"/>
            <w:sz w:val="28"/>
            <w:szCs w:val="28"/>
          </w:rPr>
          <w:t>статьей 15 Федерального закона от 24 ноября 1995 года № 181-ФЗ "О социальной защите инвалидов в Российской Федерации"</w:t>
        </w:r>
      </w:hyperlink>
      <w:r w:rsidRPr="001822C4">
        <w:rPr>
          <w:rFonts w:ascii="Georgia" w:hAnsi="Georgia"/>
          <w:sz w:val="28"/>
          <w:szCs w:val="28"/>
        </w:rPr>
        <w:t xml:space="preserve">, а также норм и правил, предусмотренных </w:t>
      </w:r>
      <w:hyperlink r:id="rId22" w:anchor="/document/99/420243891/XA00M9G2MU/" w:history="1">
        <w:r w:rsidRPr="001822C4">
          <w:rPr>
            <w:rStyle w:val="a4"/>
            <w:rFonts w:ascii="Georgia" w:hAnsi="Georgia"/>
            <w:sz w:val="28"/>
            <w:szCs w:val="28"/>
          </w:rPr>
          <w:t>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</w:t>
        </w:r>
        <w:proofErr w:type="gramEnd"/>
        <w:r w:rsidRPr="001822C4">
          <w:rPr>
            <w:rStyle w:val="a4"/>
            <w:rFonts w:ascii="Georgia" w:hAnsi="Georgia"/>
            <w:sz w:val="28"/>
            <w:szCs w:val="28"/>
          </w:rPr>
          <w:t xml:space="preserve"> и сооружений"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утвержденного </w:t>
      </w:r>
      <w:hyperlink r:id="rId23" w:anchor="/document/99/420243891/" w:history="1">
        <w:r w:rsidRPr="001822C4">
          <w:rPr>
            <w:rStyle w:val="a4"/>
            <w:rFonts w:ascii="Georgia" w:hAnsi="Georgia"/>
            <w:sz w:val="28"/>
            <w:szCs w:val="28"/>
          </w:rPr>
          <w:t>постановлением Правительства Российской Федерации от 26 декабря 2014 года № 1521</w:t>
        </w:r>
      </w:hyperlink>
      <w:r w:rsidRPr="001822C4"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2015, № 2, ст.465).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8. </w:t>
      </w:r>
      <w:proofErr w:type="gramStart"/>
      <w:r w:rsidRPr="001822C4">
        <w:rPr>
          <w:rFonts w:ascii="Georgia" w:hAnsi="Georgia"/>
          <w:sz w:val="28"/>
          <w:szCs w:val="28"/>
        </w:rP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9. </w:t>
      </w:r>
      <w:proofErr w:type="gramStart"/>
      <w:r w:rsidRPr="001822C4">
        <w:rPr>
          <w:rFonts w:ascii="Georgia" w:hAnsi="Georgia"/>
          <w:sz w:val="28"/>
          <w:szCs w:val="28"/>
        </w:rP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10. Паспорт доступности должен содержать следующие разделы: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а) краткая характеристика объекта и предоставляемых на нем услуг;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r:id="rId24" w:anchor="/document/99/420294041/XA00MAK2NA/" w:tgtFrame="_self" w:history="1">
        <w:r w:rsidRPr="001822C4">
          <w:rPr>
            <w:rStyle w:val="a4"/>
            <w:rFonts w:ascii="Georgia" w:hAnsi="Georgia"/>
            <w:sz w:val="28"/>
            <w:szCs w:val="28"/>
          </w:rPr>
          <w:t>пунктом 13 настоящего Порядка</w:t>
        </w:r>
      </w:hyperlink>
      <w:r w:rsidRPr="001822C4">
        <w:rPr>
          <w:rFonts w:ascii="Georgia" w:hAnsi="Georgia"/>
          <w:sz w:val="28"/>
          <w:szCs w:val="28"/>
        </w:rPr>
        <w:t>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r:id="rId25" w:anchor="/document/99/420294041/XA00MAK2NA/" w:tgtFrame="_self" w:history="1">
        <w:r w:rsidRPr="001822C4">
          <w:rPr>
            <w:rStyle w:val="a4"/>
            <w:rFonts w:ascii="Georgia" w:hAnsi="Georgia"/>
            <w:sz w:val="28"/>
            <w:szCs w:val="28"/>
          </w:rPr>
          <w:t>пунктом 13 настоящего Порядка</w:t>
        </w:r>
      </w:hyperlink>
      <w:r w:rsidRPr="001822C4">
        <w:rPr>
          <w:rFonts w:ascii="Georgia" w:hAnsi="Georgia"/>
          <w:sz w:val="28"/>
          <w:szCs w:val="28"/>
        </w:rPr>
        <w:t>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lastRenderedPageBreak/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gramStart"/>
      <w:r w:rsidRPr="001822C4">
        <w:rPr>
          <w:rFonts w:ascii="Georgia" w:hAnsi="Georgia"/>
          <w:sz w:val="28"/>
          <w:szCs w:val="28"/>
        </w:rPr>
        <w:t xml:space="preserve"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</w:t>
      </w:r>
      <w:r w:rsidRPr="001822C4">
        <w:rPr>
          <w:rFonts w:ascii="Georgia" w:hAnsi="Georgia"/>
          <w:sz w:val="28"/>
          <w:szCs w:val="28"/>
        </w:rPr>
        <w:lastRenderedPageBreak/>
        <w:t>невозможно полностью обеспечить доступность с учетом потребностей инвалидов;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 w:rsidRPr="001822C4">
        <w:rPr>
          <w:rFonts w:ascii="Georgia" w:hAnsi="Georgia"/>
          <w:sz w:val="28"/>
          <w:szCs w:val="28"/>
        </w:rPr>
        <w:t>числе</w:t>
      </w:r>
      <w:proofErr w:type="gramEnd"/>
      <w:r w:rsidRPr="001822C4">
        <w:rPr>
          <w:rFonts w:ascii="Georgia" w:hAnsi="Georgia"/>
          <w:sz w:val="28"/>
          <w:szCs w:val="28"/>
        </w:rPr>
        <w:t xml:space="preserve"> на которых имеются: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выделенные стоянки автотранспортных средств для инвалидов;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сменные кресла-коляски;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адаптированные лифты;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поручни;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пандусы;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подъемные платформы (аппарели);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раздвижные двери;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 xml:space="preserve">доступные входные группы; 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доступные санитарно-гигиенические помещения;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достаточная ширина дверных проемов в стенах, лестничных маршей, площадок;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spellStart"/>
      <w:r w:rsidRPr="001822C4">
        <w:rPr>
          <w:rFonts w:ascii="Georgia" w:hAnsi="Georgia"/>
          <w:sz w:val="28"/>
          <w:szCs w:val="28"/>
        </w:rPr>
        <w:t>д</w:t>
      </w:r>
      <w:proofErr w:type="spellEnd"/>
      <w:r w:rsidRPr="001822C4">
        <w:rPr>
          <w:rFonts w:ascii="Georgia" w:hAnsi="Georgia"/>
          <w:sz w:val="28"/>
          <w:szCs w:val="28"/>
        </w:rPr>
        <w:t>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ж) удельный вес услуг, предоставляемых с использованием русского жестового языка, с допуском </w:t>
      </w:r>
      <w:proofErr w:type="spellStart"/>
      <w:r w:rsidRPr="001822C4">
        <w:rPr>
          <w:rFonts w:ascii="Georgia" w:hAnsi="Georgia"/>
          <w:sz w:val="28"/>
          <w:szCs w:val="28"/>
        </w:rPr>
        <w:t>сурдопереводчика</w:t>
      </w:r>
      <w:proofErr w:type="spellEnd"/>
      <w:r w:rsidRPr="001822C4">
        <w:rPr>
          <w:rFonts w:ascii="Georgia" w:hAnsi="Georgia"/>
          <w:sz w:val="28"/>
          <w:szCs w:val="28"/>
        </w:rPr>
        <w:t xml:space="preserve"> и </w:t>
      </w:r>
      <w:proofErr w:type="spellStart"/>
      <w:r w:rsidRPr="001822C4">
        <w:rPr>
          <w:rFonts w:ascii="Georgia" w:hAnsi="Georgia"/>
          <w:sz w:val="28"/>
          <w:szCs w:val="28"/>
        </w:rPr>
        <w:t>тифлосурдопереводчика</w:t>
      </w:r>
      <w:proofErr w:type="spellEnd"/>
      <w:r w:rsidRPr="001822C4">
        <w:rPr>
          <w:rFonts w:ascii="Georgia" w:hAnsi="Georgia"/>
          <w:sz w:val="28"/>
          <w:szCs w:val="28"/>
        </w:rPr>
        <w:t>, от общего количества предоставляемых услуг;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spellStart"/>
      <w:r w:rsidRPr="001822C4">
        <w:rPr>
          <w:rFonts w:ascii="Georgia" w:hAnsi="Georgia"/>
          <w:sz w:val="28"/>
          <w:szCs w:val="28"/>
        </w:rPr>
        <w:lastRenderedPageBreak/>
        <w:t>з</w:t>
      </w:r>
      <w:proofErr w:type="spellEnd"/>
      <w:r w:rsidRPr="001822C4">
        <w:rPr>
          <w:rFonts w:ascii="Georgia" w:hAnsi="Georgia"/>
          <w:sz w:val="28"/>
          <w:szCs w:val="28"/>
        </w:rPr>
        <w:t>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к) доля инвалидов, обеспеченных техническими средствами реабилитации (услугами) в соответствии с </w:t>
      </w:r>
      <w:hyperlink r:id="rId26" w:anchor="/document/99/901962331/XA00LUO2M6/" w:history="1">
        <w:r w:rsidRPr="001822C4">
          <w:rPr>
            <w:rStyle w:val="a4"/>
            <w:rFonts w:ascii="Georgia" w:hAnsi="Georgia"/>
            <w:sz w:val="28"/>
            <w:szCs w:val="28"/>
          </w:rPr>
          <w:t>федеральным перечнем реабилитационных мероприятий, технических средств реабилитации и услуг, предоставляемых инвалиду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утвержденным </w:t>
      </w:r>
      <w:hyperlink r:id="rId27" w:anchor="/document/99/901962331/" w:history="1">
        <w:r w:rsidRPr="001822C4">
          <w:rPr>
            <w:rStyle w:val="a4"/>
            <w:rFonts w:ascii="Georgia" w:hAnsi="Georgia"/>
            <w:sz w:val="28"/>
            <w:szCs w:val="28"/>
          </w:rPr>
          <w:t>распоряжением Правительства Российской Федерации от 30 декабря 2005 года № 2347-р</w:t>
        </w:r>
      </w:hyperlink>
      <w:r w:rsidRPr="001822C4">
        <w:rPr>
          <w:rFonts w:ascii="Georgia" w:hAnsi="Georgia"/>
          <w:sz w:val="28"/>
          <w:szCs w:val="28"/>
        </w:rPr>
        <w:t xml:space="preserve"> (Собрание законодательства Российской Федерации 2006, № 4, ст.453; 2010, № 47, ст.6186; 2013, № 12, ст.1319; </w:t>
      </w:r>
      <w:proofErr w:type="gramStart"/>
      <w:r w:rsidRPr="001822C4">
        <w:rPr>
          <w:rFonts w:ascii="Georgia" w:hAnsi="Georgia"/>
          <w:sz w:val="28"/>
          <w:szCs w:val="28"/>
        </w:rPr>
        <w:t xml:space="preserve">2014, № 38, ст.5096), в соответствии с индивидуальной программой реабилитации или </w:t>
      </w:r>
      <w:proofErr w:type="spellStart"/>
      <w:r w:rsidRPr="001822C4">
        <w:rPr>
          <w:rFonts w:ascii="Georgia" w:hAnsi="Georgia"/>
          <w:sz w:val="28"/>
          <w:szCs w:val="28"/>
        </w:rPr>
        <w:t>абилитации</w:t>
      </w:r>
      <w:proofErr w:type="spellEnd"/>
      <w:r w:rsidRPr="001822C4">
        <w:rPr>
          <w:rFonts w:ascii="Georgia" w:hAnsi="Georgia"/>
          <w:sz w:val="28"/>
          <w:szCs w:val="28"/>
        </w:rPr>
        <w:t xml:space="preserve">, в общей численности инвалидов, имеющих в индивидуальной программе реабилитации или </w:t>
      </w:r>
      <w:proofErr w:type="spellStart"/>
      <w:r w:rsidRPr="001822C4">
        <w:rPr>
          <w:rFonts w:ascii="Georgia" w:hAnsi="Georgia"/>
          <w:sz w:val="28"/>
          <w:szCs w:val="28"/>
        </w:rPr>
        <w:t>абилитации</w:t>
      </w:r>
      <w:proofErr w:type="spellEnd"/>
      <w:r w:rsidRPr="001822C4">
        <w:rPr>
          <w:rFonts w:ascii="Georgia" w:hAnsi="Georgia"/>
          <w:sz w:val="28"/>
          <w:szCs w:val="28"/>
        </w:rPr>
        <w:t xml:space="preserve"> рекомендации по предоставлению им технических средств реабилитации;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spellStart"/>
      <w:r w:rsidRPr="001822C4">
        <w:rPr>
          <w:rFonts w:ascii="Georgia" w:hAnsi="Georgia"/>
          <w:sz w:val="28"/>
          <w:szCs w:val="28"/>
        </w:rPr>
        <w:t>н</w:t>
      </w:r>
      <w:proofErr w:type="spellEnd"/>
      <w:r w:rsidRPr="001822C4">
        <w:rPr>
          <w:rFonts w:ascii="Georgia" w:hAnsi="Georgia"/>
          <w:sz w:val="28"/>
          <w:szCs w:val="28"/>
        </w:rPr>
        <w:t>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spellStart"/>
      <w:proofErr w:type="gramStart"/>
      <w:r w:rsidRPr="001822C4">
        <w:rPr>
          <w:rFonts w:ascii="Georgia" w:hAnsi="Georgia"/>
          <w:sz w:val="28"/>
          <w:szCs w:val="28"/>
        </w:rPr>
        <w:t>п</w:t>
      </w:r>
      <w:proofErr w:type="spellEnd"/>
      <w:r w:rsidRPr="001822C4">
        <w:rPr>
          <w:rFonts w:ascii="Georgia" w:hAnsi="Georgia"/>
          <w:sz w:val="28"/>
          <w:szCs w:val="28"/>
        </w:rPr>
        <w:t>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proofErr w:type="spellStart"/>
      <w:r w:rsidRPr="001822C4">
        <w:rPr>
          <w:rFonts w:ascii="Georgia" w:hAnsi="Georgia"/>
          <w:sz w:val="28"/>
          <w:szCs w:val="28"/>
        </w:rPr>
        <w:t>р</w:t>
      </w:r>
      <w:proofErr w:type="spellEnd"/>
      <w:r w:rsidRPr="001822C4">
        <w:rPr>
          <w:rFonts w:ascii="Georgia" w:hAnsi="Georgia"/>
          <w:sz w:val="28"/>
          <w:szCs w:val="28"/>
        </w:rPr>
        <w:t xml:space="preserve">) доля работников организаций, на которых административно-распорядительным актом возложено оказание помощи инвалидам </w:t>
      </w:r>
      <w:r w:rsidRPr="001822C4">
        <w:rPr>
          <w:rFonts w:ascii="Georgia" w:hAnsi="Georgia"/>
          <w:sz w:val="28"/>
          <w:szCs w:val="28"/>
        </w:rPr>
        <w:lastRenderedPageBreak/>
        <w:t>при предоставлении им услуг, от общего количества работников, предоставляющих данные услуги населению;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14. </w:t>
      </w:r>
      <w:proofErr w:type="gramStart"/>
      <w:r w:rsidRPr="001822C4">
        <w:rPr>
          <w:rFonts w:ascii="Georgia" w:hAnsi="Georgia"/>
          <w:sz w:val="28"/>
          <w:szCs w:val="28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года (Собрание законодательства Российской Федерации 2013, № 6, ст.468), предложения по принятию управленческих решений, в том числе: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по созданию (с учетом потребностей инвалидов) условий доступности существующего объекта и предоставляемых</w:t>
      </w:r>
      <w:proofErr w:type="gramEnd"/>
      <w:r w:rsidRPr="001822C4">
        <w:rPr>
          <w:rFonts w:ascii="Georgia" w:hAnsi="Georgia"/>
          <w:sz w:val="28"/>
          <w:szCs w:val="28"/>
        </w:rPr>
        <w:t xml:space="preserve"> услуг в соответствии с частью 4 </w:t>
      </w:r>
      <w:hyperlink r:id="rId28" w:anchor="/document/99/9014513/XA00M8G2N9/" w:history="1">
        <w:r w:rsidRPr="001822C4">
          <w:rPr>
            <w:rStyle w:val="a4"/>
            <w:rFonts w:ascii="Georgia" w:hAnsi="Georgia"/>
            <w:sz w:val="28"/>
            <w:szCs w:val="28"/>
          </w:rPr>
          <w:t>статьи 15 Федерального закона от 24 ноября 1995 года № 181-ФЗ "О социальной защите инвалидов в Российской Федерации"</w:t>
        </w:r>
      </w:hyperlink>
      <w:r w:rsidRPr="001822C4">
        <w:rPr>
          <w:rFonts w:ascii="Georgia" w:hAnsi="Georgia"/>
          <w:sz w:val="28"/>
          <w:szCs w:val="28"/>
        </w:rPr>
        <w:t xml:space="preserve"> в случае невозможности полностью приспособить объект с учетом потребностей инвалидов до его реконструкции или капитального ремонта;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15. Паспорт доступности, разработанный Комиссией, утверждается руководителем органа или организации, предоставляющих услуги в </w:t>
      </w:r>
      <w:r w:rsidRPr="001822C4">
        <w:rPr>
          <w:rFonts w:ascii="Georgia" w:hAnsi="Georgia"/>
          <w:sz w:val="28"/>
          <w:szCs w:val="28"/>
        </w:rPr>
        <w:lastRenderedPageBreak/>
        <w:t>сфере труда, занятости и социальной защиты населения, и представляется в течение 10 рабочих дней после утверждения: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территориальными органами Пенсионного фонда Российской Федерации, предоставляющими услуги по пенсионному обеспечению - в Пенсионный фонд Российской Федерации;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  <w:t>федеральными государственными учреждениями, государственными унитарными предприятиями и организациями, предоставляющими услуги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16. </w:t>
      </w:r>
      <w:proofErr w:type="gramStart"/>
      <w:r w:rsidRPr="001822C4">
        <w:rPr>
          <w:rFonts w:ascii="Georgia" w:hAnsi="Georgia"/>
          <w:sz w:val="28"/>
          <w:szCs w:val="28"/>
        </w:rP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</w:t>
      </w:r>
      <w:hyperlink r:id="rId29" w:anchor="/document/99/9014513/XA00M8G2N9/" w:history="1">
        <w:r w:rsidRPr="001822C4">
          <w:rPr>
            <w:rStyle w:val="a4"/>
            <w:rFonts w:ascii="Georgia" w:hAnsi="Georgia"/>
            <w:sz w:val="28"/>
            <w:szCs w:val="28"/>
          </w:rPr>
          <w:t>статьи 15 Федерального закона от</w:t>
        </w:r>
        <w:proofErr w:type="gramEnd"/>
        <w:r w:rsidRPr="001822C4">
          <w:rPr>
            <w:rStyle w:val="a4"/>
            <w:rFonts w:ascii="Georgia" w:hAnsi="Georgia"/>
            <w:sz w:val="28"/>
            <w:szCs w:val="28"/>
          </w:rPr>
          <w:t xml:space="preserve"> 24 ноября 1995 года № 181-ФЗ "О социальной защите инвалидов в Российской Федерации"</w:t>
        </w:r>
      </w:hyperlink>
      <w:r w:rsidRPr="001822C4">
        <w:rPr>
          <w:rFonts w:ascii="Georgia" w:hAnsi="Georgia"/>
          <w:sz w:val="28"/>
          <w:szCs w:val="28"/>
        </w:rPr>
        <w:t>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 xml:space="preserve">17. </w:t>
      </w:r>
      <w:proofErr w:type="gramStart"/>
      <w:r w:rsidRPr="001822C4">
        <w:rPr>
          <w:rFonts w:ascii="Georgia" w:hAnsi="Georgia"/>
          <w:sz w:val="28"/>
          <w:szCs w:val="28"/>
        </w:rP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r:id="rId30" w:anchor="/document/99/420294041/XA00MAK2NA/" w:tgtFrame="_self" w:history="1">
        <w:r w:rsidRPr="001822C4">
          <w:rPr>
            <w:rStyle w:val="a4"/>
            <w:rFonts w:ascii="Georgia" w:hAnsi="Georgia"/>
            <w:sz w:val="28"/>
            <w:szCs w:val="28"/>
          </w:rPr>
          <w:t>пунктом 13 настоящего Порядка</w:t>
        </w:r>
      </w:hyperlink>
      <w:r w:rsidRPr="001822C4">
        <w:rPr>
          <w:rFonts w:ascii="Georgia" w:hAnsi="Georgia"/>
          <w:sz w:val="28"/>
          <w:szCs w:val="28"/>
        </w:rPr>
        <w:t xml:space="preserve">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</w:t>
      </w:r>
      <w:r w:rsidRPr="001822C4">
        <w:rPr>
          <w:rFonts w:ascii="Georgia" w:hAnsi="Georgia"/>
          <w:sz w:val="28"/>
          <w:szCs w:val="28"/>
        </w:rPr>
        <w:lastRenderedPageBreak/>
        <w:t>показателей доступности для инвалидов объектов и услуг в</w:t>
      </w:r>
      <w:proofErr w:type="gramEnd"/>
      <w:r w:rsidRPr="001822C4">
        <w:rPr>
          <w:rFonts w:ascii="Georgia" w:hAnsi="Georgia"/>
          <w:sz w:val="28"/>
          <w:szCs w:val="28"/>
        </w:rPr>
        <w:t xml:space="preserve"> </w:t>
      </w:r>
      <w:proofErr w:type="gramStart"/>
      <w:r w:rsidRPr="001822C4">
        <w:rPr>
          <w:rFonts w:ascii="Georgia" w:hAnsi="Georgia"/>
          <w:sz w:val="28"/>
          <w:szCs w:val="28"/>
        </w:rPr>
        <w:t xml:space="preserve">соответствии с </w:t>
      </w:r>
      <w:hyperlink r:id="rId31" w:anchor="/document/99/420282363/XA00M262MM/" w:history="1">
        <w:r w:rsidRPr="001822C4">
          <w:rPr>
            <w:rStyle w:val="a4"/>
            <w:rFonts w:ascii="Georgia" w:hAnsi="Georgia"/>
            <w:sz w:val="28"/>
            <w:szCs w:val="28"/>
          </w:rPr>
          <w:t>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Pr="001822C4">
        <w:rPr>
          <w:rFonts w:ascii="Georgia" w:hAnsi="Georgia"/>
          <w:sz w:val="28"/>
          <w:szCs w:val="28"/>
        </w:rPr>
        <w:t xml:space="preserve">, утвержденными </w:t>
      </w:r>
      <w:hyperlink r:id="rId32" w:anchor="/document/99/420282363/" w:history="1">
        <w:r w:rsidRPr="001822C4">
          <w:rPr>
            <w:rStyle w:val="a4"/>
            <w:rFonts w:ascii="Georgia" w:hAnsi="Georgia"/>
            <w:sz w:val="28"/>
            <w:szCs w:val="28"/>
          </w:rPr>
          <w:t>постановлением Правительства Российской Федерации от 17 июня 2015 года № 599</w:t>
        </w:r>
      </w:hyperlink>
      <w:r w:rsidRPr="001822C4"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2015, № 26, ст.3894).</w:t>
      </w:r>
      <w:proofErr w:type="gramEnd"/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6870D8" w:rsidRPr="001822C4" w:rsidRDefault="002F6D1A">
      <w:pPr>
        <w:spacing w:after="223"/>
        <w:jc w:val="both"/>
        <w:divId w:val="1239443090"/>
        <w:rPr>
          <w:rFonts w:ascii="Georgia" w:hAnsi="Georgia"/>
          <w:sz w:val="28"/>
          <w:szCs w:val="28"/>
        </w:rPr>
      </w:pP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  <w:r w:rsidRPr="001822C4">
        <w:rPr>
          <w:rFonts w:ascii="Georgia" w:hAnsi="Georgia"/>
          <w:sz w:val="28"/>
          <w:szCs w:val="28"/>
        </w:rPr>
        <w:br/>
      </w:r>
    </w:p>
    <w:p w:rsidR="006870D8" w:rsidRPr="001822C4" w:rsidRDefault="002F6D1A">
      <w:pPr>
        <w:divId w:val="13774565"/>
        <w:rPr>
          <w:rFonts w:ascii="Arial" w:eastAsia="Times New Roman" w:hAnsi="Arial" w:cs="Arial"/>
          <w:sz w:val="28"/>
          <w:szCs w:val="28"/>
        </w:rPr>
      </w:pPr>
      <w:r w:rsidRPr="001822C4">
        <w:rPr>
          <w:rFonts w:ascii="Arial" w:eastAsia="Times New Roman" w:hAnsi="Arial" w:cs="Arial"/>
          <w:sz w:val="28"/>
          <w:szCs w:val="28"/>
        </w:rPr>
        <w:t>© Материал из БСС «Система Главбух»</w:t>
      </w:r>
      <w:r w:rsidRPr="001822C4">
        <w:rPr>
          <w:rFonts w:ascii="Arial" w:eastAsia="Times New Roman" w:hAnsi="Arial" w:cs="Arial"/>
          <w:sz w:val="28"/>
          <w:szCs w:val="28"/>
        </w:rPr>
        <w:br/>
        <w:t>budget.1gl.ru</w:t>
      </w:r>
      <w:r w:rsidRPr="001822C4">
        <w:rPr>
          <w:rFonts w:ascii="Arial" w:eastAsia="Times New Roman" w:hAnsi="Arial" w:cs="Arial"/>
          <w:sz w:val="28"/>
          <w:szCs w:val="28"/>
        </w:rPr>
        <w:br/>
        <w:t>Дата копирования: 26.05.2016</w:t>
      </w:r>
    </w:p>
    <w:sectPr w:rsidR="006870D8" w:rsidRPr="001822C4" w:rsidSect="0068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2F6D1A"/>
    <w:rsid w:val="001822C4"/>
    <w:rsid w:val="002F6D1A"/>
    <w:rsid w:val="0068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D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0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8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0D8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870D8"/>
    <w:pPr>
      <w:spacing w:after="223"/>
      <w:ind w:right="357"/>
      <w:jc w:val="both"/>
    </w:pPr>
    <w:rPr>
      <w:rFonts w:ascii="Georgia" w:hAnsi="Georgia"/>
      <w:sz w:val="16"/>
      <w:szCs w:val="16"/>
    </w:rPr>
  </w:style>
  <w:style w:type="paragraph" w:customStyle="1" w:styleId="references">
    <w:name w:val="references"/>
    <w:basedOn w:val="a"/>
    <w:rsid w:val="006870D8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6870D8"/>
    <w:pPr>
      <w:spacing w:before="500"/>
      <w:jc w:val="both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rsid w:val="006870D8"/>
    <w:pPr>
      <w:spacing w:after="223"/>
      <w:jc w:val="both"/>
    </w:pPr>
  </w:style>
  <w:style w:type="character" w:customStyle="1" w:styleId="docreferences">
    <w:name w:val="doc__references"/>
    <w:basedOn w:val="a0"/>
    <w:rsid w:val="006870D8"/>
    <w:rPr>
      <w:vanish/>
      <w:webHidden w:val="0"/>
      <w:specVanish w:val="0"/>
    </w:rPr>
  </w:style>
  <w:style w:type="paragraph" w:customStyle="1" w:styleId="content1">
    <w:name w:val="content1"/>
    <w:basedOn w:val="a"/>
    <w:rsid w:val="006870D8"/>
    <w:pPr>
      <w:spacing w:before="100" w:beforeAutospacing="1" w:after="100" w:afterAutospacing="1"/>
    </w:pPr>
    <w:rPr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6870D8"/>
    <w:pPr>
      <w:spacing w:after="223"/>
      <w:jc w:val="both"/>
    </w:pPr>
  </w:style>
  <w:style w:type="paragraph" w:customStyle="1" w:styleId="align-center">
    <w:name w:val="align-center"/>
    <w:basedOn w:val="a"/>
    <w:rsid w:val="006870D8"/>
    <w:pPr>
      <w:spacing w:after="223"/>
      <w:jc w:val="center"/>
    </w:pPr>
  </w:style>
  <w:style w:type="paragraph" w:customStyle="1" w:styleId="align-right">
    <w:name w:val="align-right"/>
    <w:basedOn w:val="a"/>
    <w:rsid w:val="006870D8"/>
    <w:pPr>
      <w:spacing w:after="223"/>
      <w:jc w:val="right"/>
    </w:pPr>
  </w:style>
  <w:style w:type="paragraph" w:customStyle="1" w:styleId="align-left">
    <w:name w:val="align-left"/>
    <w:basedOn w:val="a"/>
    <w:rsid w:val="006870D8"/>
    <w:pPr>
      <w:spacing w:after="223"/>
    </w:pPr>
  </w:style>
  <w:style w:type="paragraph" w:customStyle="1" w:styleId="doc-parttypetitle">
    <w:name w:val="doc-part_type_title"/>
    <w:basedOn w:val="a"/>
    <w:rsid w:val="006870D8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6870D8"/>
    <w:pPr>
      <w:spacing w:after="223"/>
      <w:jc w:val="both"/>
    </w:pPr>
    <w:rPr>
      <w:rFonts w:ascii="Helvetica" w:hAnsi="Helvetica" w:cs="Helvetica"/>
      <w:sz w:val="13"/>
      <w:szCs w:val="13"/>
    </w:rPr>
  </w:style>
  <w:style w:type="paragraph" w:customStyle="1" w:styleId="doctype">
    <w:name w:val="doc__type"/>
    <w:basedOn w:val="a"/>
    <w:rsid w:val="006870D8"/>
    <w:pPr>
      <w:spacing w:before="96" w:after="120"/>
      <w:jc w:val="both"/>
    </w:pPr>
    <w:rPr>
      <w:rFonts w:ascii="Helvetica" w:hAnsi="Helvetica" w:cs="Helvetica"/>
      <w:caps/>
      <w:spacing w:val="10"/>
      <w:sz w:val="10"/>
      <w:szCs w:val="10"/>
    </w:rPr>
  </w:style>
  <w:style w:type="paragraph" w:customStyle="1" w:styleId="docpart">
    <w:name w:val="doc__part"/>
    <w:basedOn w:val="a"/>
    <w:rsid w:val="006870D8"/>
    <w:pPr>
      <w:spacing w:before="1228" w:after="997"/>
      <w:jc w:val="both"/>
    </w:pPr>
    <w:rPr>
      <w:rFonts w:ascii="Georgia" w:hAnsi="Georgia"/>
      <w:caps/>
      <w:spacing w:val="48"/>
      <w:sz w:val="26"/>
      <w:szCs w:val="26"/>
    </w:rPr>
  </w:style>
  <w:style w:type="paragraph" w:customStyle="1" w:styleId="docsection">
    <w:name w:val="doc__section"/>
    <w:basedOn w:val="a"/>
    <w:rsid w:val="006870D8"/>
    <w:pPr>
      <w:spacing w:before="1140" w:after="797"/>
      <w:jc w:val="both"/>
    </w:pPr>
    <w:rPr>
      <w:rFonts w:ascii="Georgia" w:hAnsi="Georgia"/>
      <w:sz w:val="28"/>
      <w:szCs w:val="28"/>
    </w:rPr>
  </w:style>
  <w:style w:type="paragraph" w:customStyle="1" w:styleId="docsection-name">
    <w:name w:val="doc__section-name"/>
    <w:basedOn w:val="a"/>
    <w:rsid w:val="006870D8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6870D8"/>
    <w:pPr>
      <w:spacing w:before="1070" w:after="420"/>
      <w:jc w:val="both"/>
    </w:pPr>
    <w:rPr>
      <w:rFonts w:ascii="Helvetica" w:hAnsi="Helvetica" w:cs="Helvetica"/>
      <w:b/>
      <w:bCs/>
      <w:spacing w:val="-10"/>
    </w:rPr>
  </w:style>
  <w:style w:type="paragraph" w:customStyle="1" w:styleId="docchapter">
    <w:name w:val="doc__chapter"/>
    <w:basedOn w:val="a"/>
    <w:rsid w:val="006870D8"/>
    <w:pPr>
      <w:spacing w:before="438" w:after="219"/>
      <w:jc w:val="both"/>
    </w:pPr>
    <w:rPr>
      <w:rFonts w:ascii="Georgia" w:hAnsi="Georgia"/>
      <w:sz w:val="23"/>
      <w:szCs w:val="23"/>
    </w:rPr>
  </w:style>
  <w:style w:type="paragraph" w:customStyle="1" w:styleId="docarticle">
    <w:name w:val="doc__article"/>
    <w:basedOn w:val="a"/>
    <w:rsid w:val="006870D8"/>
    <w:pPr>
      <w:spacing w:before="300" w:after="30"/>
      <w:jc w:val="both"/>
    </w:pPr>
    <w:rPr>
      <w:rFonts w:ascii="Helvetica" w:hAnsi="Helvetica" w:cs="Helvetica"/>
      <w:b/>
      <w:bCs/>
      <w:sz w:val="16"/>
      <w:szCs w:val="16"/>
    </w:rPr>
  </w:style>
  <w:style w:type="paragraph" w:customStyle="1" w:styleId="docparagraph">
    <w:name w:val="doc__paragraph"/>
    <w:basedOn w:val="a"/>
    <w:rsid w:val="006870D8"/>
    <w:pPr>
      <w:spacing w:before="240" w:after="42"/>
      <w:jc w:val="both"/>
    </w:pPr>
    <w:rPr>
      <w:rFonts w:ascii="Georgia" w:hAnsi="Georgia"/>
      <w:sz w:val="23"/>
      <w:szCs w:val="23"/>
    </w:rPr>
  </w:style>
  <w:style w:type="paragraph" w:customStyle="1" w:styleId="docparagraph-name">
    <w:name w:val="doc__paragraph-name"/>
    <w:basedOn w:val="a"/>
    <w:rsid w:val="006870D8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6870D8"/>
    <w:pPr>
      <w:spacing w:before="341" w:after="76"/>
      <w:jc w:val="both"/>
    </w:pPr>
    <w:rPr>
      <w:rFonts w:ascii="Helvetica" w:hAnsi="Helvetica" w:cs="Helvetica"/>
      <w:sz w:val="19"/>
      <w:szCs w:val="19"/>
    </w:rPr>
  </w:style>
  <w:style w:type="paragraph" w:customStyle="1" w:styleId="docuntyped">
    <w:name w:val="doc__untyped"/>
    <w:basedOn w:val="a"/>
    <w:rsid w:val="006870D8"/>
    <w:pPr>
      <w:spacing w:before="320" w:after="240"/>
      <w:jc w:val="both"/>
    </w:pPr>
    <w:rPr>
      <w:rFonts w:ascii="Helvetica" w:hAnsi="Helvetica" w:cs="Helvetica"/>
      <w:sz w:val="18"/>
      <w:szCs w:val="18"/>
    </w:rPr>
  </w:style>
  <w:style w:type="paragraph" w:customStyle="1" w:styleId="docnote">
    <w:name w:val="doc__note"/>
    <w:basedOn w:val="a"/>
    <w:rsid w:val="006870D8"/>
    <w:pPr>
      <w:spacing w:after="611"/>
      <w:ind w:left="873"/>
      <w:jc w:val="both"/>
    </w:pPr>
    <w:rPr>
      <w:rFonts w:ascii="Helvetica" w:hAnsi="Helvetica" w:cs="Helvetica"/>
      <w:sz w:val="11"/>
      <w:szCs w:val="11"/>
    </w:rPr>
  </w:style>
  <w:style w:type="paragraph" w:customStyle="1" w:styleId="docsignature">
    <w:name w:val="doc__signature"/>
    <w:basedOn w:val="a"/>
    <w:rsid w:val="006870D8"/>
    <w:pPr>
      <w:spacing w:before="223" w:after="223"/>
      <w:jc w:val="both"/>
    </w:pPr>
  </w:style>
  <w:style w:type="paragraph" w:customStyle="1" w:styleId="docquestion">
    <w:name w:val="doc__question"/>
    <w:basedOn w:val="a"/>
    <w:rsid w:val="006870D8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6870D8"/>
    <w:pPr>
      <w:spacing w:after="30"/>
      <w:jc w:val="both"/>
    </w:pPr>
    <w:rPr>
      <w:rFonts w:ascii="Helvetica" w:hAnsi="Helvetica" w:cs="Helvetica"/>
      <w:b/>
      <w:bCs/>
      <w:sz w:val="16"/>
      <w:szCs w:val="16"/>
    </w:rPr>
  </w:style>
  <w:style w:type="paragraph" w:customStyle="1" w:styleId="doc-start">
    <w:name w:val="doc-start"/>
    <w:basedOn w:val="a"/>
    <w:rsid w:val="006870D8"/>
    <w:pPr>
      <w:spacing w:after="223"/>
      <w:jc w:val="both"/>
    </w:pPr>
  </w:style>
  <w:style w:type="paragraph" w:customStyle="1" w:styleId="docexpired">
    <w:name w:val="doc__expired"/>
    <w:basedOn w:val="a"/>
    <w:rsid w:val="006870D8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6870D8"/>
    <w:pPr>
      <w:spacing w:after="223"/>
      <w:jc w:val="both"/>
    </w:pPr>
    <w:rPr>
      <w:sz w:val="14"/>
      <w:szCs w:val="14"/>
    </w:rPr>
  </w:style>
  <w:style w:type="paragraph" w:customStyle="1" w:styleId="docarticle1">
    <w:name w:val="doc__article1"/>
    <w:basedOn w:val="a"/>
    <w:rsid w:val="006870D8"/>
    <w:pPr>
      <w:spacing w:before="120" w:after="30"/>
      <w:jc w:val="both"/>
    </w:pPr>
    <w:rPr>
      <w:rFonts w:ascii="Helvetica" w:hAnsi="Helvetica" w:cs="Helvetica"/>
      <w:b/>
      <w:bCs/>
      <w:sz w:val="16"/>
      <w:szCs w:val="16"/>
    </w:rPr>
  </w:style>
  <w:style w:type="paragraph" w:customStyle="1" w:styleId="printredaction-line">
    <w:name w:val="print_redaction-line"/>
    <w:basedOn w:val="a"/>
    <w:rsid w:val="006870D8"/>
    <w:pPr>
      <w:spacing w:after="223"/>
      <w:jc w:val="both"/>
    </w:pPr>
  </w:style>
  <w:style w:type="character" w:styleId="a4">
    <w:name w:val="Hyperlink"/>
    <w:basedOn w:val="a0"/>
    <w:uiPriority w:val="99"/>
    <w:semiHidden/>
    <w:unhideWhenUsed/>
    <w:rsid w:val="006870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70D8"/>
    <w:rPr>
      <w:color w:val="800080"/>
      <w:u w:val="single"/>
    </w:rPr>
  </w:style>
  <w:style w:type="character" w:customStyle="1" w:styleId="docuntyped-name">
    <w:name w:val="doc__untyped-name"/>
    <w:basedOn w:val="a0"/>
    <w:rsid w:val="00687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565">
      <w:marLeft w:val="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5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90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54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3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dget.1gl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29" Type="http://schemas.openxmlformats.org/officeDocument/2006/relationships/hyperlink" Target="http://budget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32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31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30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3066</Words>
  <Characters>24596</Characters>
  <Application>Microsoft Office Word</Application>
  <DocSecurity>0</DocSecurity>
  <Lines>204</Lines>
  <Paragraphs>55</Paragraphs>
  <ScaleCrop>false</ScaleCrop>
  <Company/>
  <LinksUpToDate>false</LinksUpToDate>
  <CharactersWithSpaces>27607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93cso1</dc:creator>
  <cp:lastModifiedBy>93cso1</cp:lastModifiedBy>
  <cp:revision>3</cp:revision>
  <dcterms:created xsi:type="dcterms:W3CDTF">2016-05-26T09:01:00Z</dcterms:created>
  <dcterms:modified xsi:type="dcterms:W3CDTF">2016-05-26T09:03:00Z</dcterms:modified>
</cp:coreProperties>
</file>